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0" w:before="0" w:line="240" w:lineRule="auto"/>
        <w:jc w:val="both"/>
        <w:rPr>
          <w:b w:val="1"/>
          <w:sz w:val="42"/>
          <w:szCs w:val="42"/>
        </w:rPr>
      </w:pPr>
      <w:bookmarkStart w:colFirst="0" w:colLast="0" w:name="_heading=h.1jau9vpfvk78" w:id="0"/>
      <w:bookmarkEnd w:id="0"/>
      <w:r w:rsidDel="00000000" w:rsidR="00000000" w:rsidRPr="00000000">
        <w:rPr>
          <w:b w:val="1"/>
          <w:sz w:val="42"/>
          <w:szCs w:val="42"/>
          <w:rtl w:val="0"/>
        </w:rPr>
        <w:t xml:space="preserve">SPEEDTASTING</w:t>
      </w:r>
      <w:r w:rsidDel="00000000" w:rsidR="00000000" w:rsidRPr="00000000">
        <w:rPr>
          <w:sz w:val="42"/>
          <w:szCs w:val="42"/>
          <w:vertAlign w:val="superscript"/>
          <w:rtl w:val="0"/>
        </w:rPr>
        <w:t xml:space="preserve">® </w:t>
      </w:r>
      <w:r w:rsidDel="00000000" w:rsidR="00000000" w:rsidRPr="00000000">
        <w:rPr>
          <w:b w:val="1"/>
          <w:sz w:val="42"/>
          <w:szCs w:val="42"/>
          <w:rtl w:val="0"/>
        </w:rPr>
        <w:t xml:space="preserve">ORGANIC WINE - Incontri on line con buyer europei del vino.</w:t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before="0" w:line="240" w:lineRule="auto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24 Novembre 2021 - piattaforma Zoom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after="0" w:before="0" w:line="360" w:lineRule="auto"/>
        <w:jc w:val="left"/>
        <w:rPr>
          <w:b w:val="1"/>
        </w:rPr>
      </w:pPr>
      <w:bookmarkStart w:colFirst="0" w:colLast="0" w:name="_heading=h.oxu9spr02ox2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2"/>
        <w:spacing w:after="0" w:before="0" w:line="240" w:lineRule="auto"/>
        <w:rPr>
          <w:b w:val="1"/>
          <w:color w:val="ff0000"/>
        </w:rPr>
      </w:pPr>
      <w:bookmarkStart w:colFirst="0" w:colLast="0" w:name="_heading=h.d2dd31p3vvxb" w:id="2"/>
      <w:bookmarkEnd w:id="2"/>
      <w:r w:rsidDel="00000000" w:rsidR="00000000" w:rsidRPr="00000000">
        <w:rPr>
          <w:b w:val="1"/>
          <w:color w:val="ff0000"/>
          <w:rtl w:val="0"/>
        </w:rPr>
        <w:t xml:space="preserve">Scheda di iscrizione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Si prega di compilare la scheda in word, stampare e firmare la scheda. Rimandare via email a: </w:t>
      </w: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linfa@marche.camcom.it</w:t>
        </w:r>
      </w:hyperlink>
      <w:r w:rsidDel="00000000" w:rsidR="00000000" w:rsidRPr="00000000">
        <w:rPr>
          <w:b w:val="1"/>
          <w:rtl w:val="0"/>
        </w:rPr>
        <w:t xml:space="preserve"> entro il 1 novembre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Il legale rappresentante: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  <w:t xml:space="preserve">Ragione sociale:</w:t>
      </w:r>
    </w:p>
    <w:p w:rsidR="00000000" w:rsidDel="00000000" w:rsidP="00000000" w:rsidRDefault="00000000" w:rsidRPr="00000000" w14:paraId="0000000A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P.I.:</w:t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C.F se diverso da P.I.: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N. REA:</w:t>
      </w:r>
    </w:p>
    <w:p w:rsidR="00000000" w:rsidDel="00000000" w:rsidP="00000000" w:rsidRDefault="00000000" w:rsidRPr="00000000" w14:paraId="0000000D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Indirizzo: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Città:</w:t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Sito web:</w:t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E-mail:</w:t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Pec aziendale:</w:t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Tel: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Codice ateco principale: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Scadenza esercizi finanziari:</w:t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Tipologia dell’azienda secondo la classificazione allegato I al Reg. UE n. 651/2014: (indicare se micro, piccola, media, grande): </w:t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N. dipendenti:</w:t>
      </w:r>
    </w:p>
    <w:p w:rsidR="00000000" w:rsidDel="00000000" w:rsidP="00000000" w:rsidRDefault="00000000" w:rsidRPr="00000000" w14:paraId="00000017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Fatturato 2020:</w:t>
      </w:r>
    </w:p>
    <w:p w:rsidR="00000000" w:rsidDel="00000000" w:rsidP="00000000" w:rsidRDefault="00000000" w:rsidRPr="00000000" w14:paraId="00000018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360" w:lineRule="auto"/>
        <w:jc w:val="both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Nome del referente del progetto:</w:t>
      </w:r>
    </w:p>
    <w:p w:rsidR="00000000" w:rsidDel="00000000" w:rsidP="00000000" w:rsidRDefault="00000000" w:rsidRPr="00000000" w14:paraId="0000001B">
      <w:pPr>
        <w:spacing w:line="3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Cellulare:</w:t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rtl w:val="0"/>
        </w:rPr>
        <w:t xml:space="preserve">E-mail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sz w:val="20"/>
          <w:szCs w:val="20"/>
          <w:rtl w:val="0"/>
        </w:rPr>
        <w:t xml:space="preserve">a questo indirizzo saranno inviate tutte le comunicazioni relative al progetto. Indicare una email  regolarmente utilizzata e monitorata):</w:t>
      </w:r>
    </w:p>
    <w:p w:rsidR="00000000" w:rsidDel="00000000" w:rsidP="00000000" w:rsidRDefault="00000000" w:rsidRPr="00000000" w14:paraId="0000001D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6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Requisiti da possedere alla scadenza fissata per la presentazione delle domanda di partecipazione (1 novembre):</w:t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00" w:lineRule="auto"/>
        <w:ind w:left="0" w:hanging="5.196850393700672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80975" cy="16192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64325" y="488500"/>
                          <a:ext cx="162900" cy="14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161925"/>
                <wp:effectExtent b="0" l="0" r="0" t="0"/>
                <wp:docPr id="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sede legale e/o unità locale nel territorio della regione Marche</w:t>
      </w:r>
    </w:p>
    <w:p w:rsidR="00000000" w:rsidDel="00000000" w:rsidP="00000000" w:rsidRDefault="00000000" w:rsidRPr="00000000" w14:paraId="00000023">
      <w:pPr>
        <w:spacing w:after="200" w:lineRule="auto"/>
        <w:ind w:left="0" w:hanging="5.196850393700672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80975" cy="1619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64325" y="488500"/>
                          <a:ext cx="162900" cy="14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161925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l’azienda è iscritta e attiva al Registro delle Imprese </w:t>
      </w:r>
    </w:p>
    <w:p w:rsidR="00000000" w:rsidDel="00000000" w:rsidP="00000000" w:rsidRDefault="00000000" w:rsidRPr="00000000" w14:paraId="00000024">
      <w:pPr>
        <w:spacing w:after="200" w:lineRule="auto"/>
        <w:ind w:left="0" w:hanging="5.196850393700672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80975" cy="16192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64325" y="488500"/>
                          <a:ext cx="162900" cy="14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161925"/>
                <wp:effectExtent b="0" l="0" r="0" t="0"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è regola con il pagamento del diritto annuale dovuto alla Camera di Commercio delle Marche</w:t>
      </w:r>
    </w:p>
    <w:p w:rsidR="00000000" w:rsidDel="00000000" w:rsidP="00000000" w:rsidRDefault="00000000" w:rsidRPr="00000000" w14:paraId="00000025">
      <w:pPr>
        <w:spacing w:after="200" w:lineRule="auto"/>
        <w:ind w:left="0" w:hanging="5.196850393700672"/>
        <w:jc w:val="both"/>
        <w:rPr>
          <w:b w:val="1"/>
        </w:rPr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180975" cy="161925"/>
                <wp:effectExtent b="0" l="0" r="0" t="0"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64325" y="488500"/>
                          <a:ext cx="162900" cy="14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161925"/>
                <wp:effectExtent b="0" l="0" r="0" t="0"/>
                <wp:docPr id="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  <w:t xml:space="preserve"> è in regola con gli obblighi contributivi per quanto riguarda la correttezza nei pagamenti e negli adempimenti previdenziali, assistenziali ed assicurativi nei confronti di INPS, INAIL e CNCE come comprovato da apposita visura Durc </w:t>
      </w:r>
      <w:r w:rsidDel="00000000" w:rsidR="00000000" w:rsidRPr="00000000">
        <w:rPr>
          <w:b w:val="1"/>
          <w:rtl w:val="0"/>
        </w:rPr>
        <w:t xml:space="preserve">(se ne consiglia la consultazione prima della presentazione della domanda)</w:t>
      </w:r>
    </w:p>
    <w:p w:rsidR="00000000" w:rsidDel="00000000" w:rsidP="00000000" w:rsidRDefault="00000000" w:rsidRPr="00000000" w14:paraId="00000026">
      <w:pPr>
        <w:spacing w:after="200" w:lineRule="auto"/>
        <w:ind w:left="0" w:hanging="5.196850393700672"/>
        <w:jc w:val="both"/>
        <w:rPr>
          <w:b w:val="1"/>
        </w:rPr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80975" cy="16192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64325" y="488500"/>
                          <a:ext cx="162900" cy="14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161925"/>
                <wp:effectExtent b="0" l="0" r="0" t="0"/>
                <wp:docPr id="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non è sottoposta a fallimento, concordato fallimentare, liquidazione coatta amministrativa, amministrazione straordinaria, concordato preventivo con effetti liquidatori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hanging="5.196850393700672"/>
        <w:jc w:val="both"/>
        <w:rPr/>
      </w:pPr>
      <w:r w:rsidDel="00000000" w:rsidR="00000000" w:rsidRPr="00000000">
        <w:rPr>
          <w:b w:val="1"/>
        </w:rPr>
        <mc:AlternateContent>
          <mc:Choice Requires="wpg">
            <w:drawing>
              <wp:inline distB="114300" distT="114300" distL="114300" distR="114300">
                <wp:extent cx="180975" cy="16192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264325" y="488500"/>
                          <a:ext cx="162900" cy="143700"/>
                        </a:xfrm>
                        <a:prstGeom prst="rect">
                          <a:avLst/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80975" cy="161925"/>
                <wp:effectExtent b="0" l="0" r="0" t="0"/>
                <wp:docPr id="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975" cy="1619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non ha </w:t>
      </w:r>
      <w:r w:rsidDel="00000000" w:rsidR="00000000" w:rsidRPr="00000000">
        <w:rPr>
          <w:rtl w:val="0"/>
        </w:rPr>
        <w:t xml:space="preserve">in corso contratti di fornitura di beni-servizi, anche a titolo gratuito, con la Camera di Commercio delle Marche o con una delle sue Aziende Speciali, ai sensi dell’art. 4, comma 6, del D.L. 95/2012.</w:t>
      </w:r>
    </w:p>
    <w:p w:rsidR="00000000" w:rsidDel="00000000" w:rsidP="00000000" w:rsidRDefault="00000000" w:rsidRPr="00000000" w14:paraId="00000028">
      <w:pPr>
        <w:ind w:left="-425.1968503937008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/>
      </w:pPr>
      <w:r w:rsidDel="00000000" w:rsidR="00000000" w:rsidRPr="00000000">
        <w:rPr>
          <w:rtl w:val="0"/>
        </w:rPr>
        <w:t xml:space="preserve">I dati forniti verranno trattati da Linfa per eventuali verifiche d’ufficio collegate ai requisiti di partecipazione all’iniziativa.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/>
      </w:pPr>
      <w:r w:rsidDel="00000000" w:rsidR="00000000" w:rsidRPr="00000000">
        <w:rPr>
          <w:rtl w:val="0"/>
        </w:rPr>
        <w:t xml:space="preserve">Luogo e data</w:t>
        <w:tab/>
        <w:tab/>
        <w:tab/>
        <w:tab/>
        <w:tab/>
        <w:tab/>
      </w:r>
      <w:r w:rsidDel="00000000" w:rsidR="00000000" w:rsidRPr="00000000">
        <w:rPr>
          <w:rtl w:val="0"/>
        </w:rPr>
        <w:t xml:space="preserve">Timbro e firma del legale rappresentante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___________________</w:t>
        <w:tab/>
        <w:tab/>
        <w:tab/>
        <w:tab/>
        <w:t xml:space="preserve">_________________________________</w:t>
      </w:r>
    </w:p>
    <w:p w:rsidR="00000000" w:rsidDel="00000000" w:rsidP="00000000" w:rsidRDefault="00000000" w:rsidRPr="00000000" w14:paraId="0000002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14" w:type="default"/>
      <w:footerReference r:id="rId15" w:type="default"/>
      <w:pgSz w:h="16834" w:w="11909" w:orient="portrait"/>
      <w:pgMar w:bottom="823.7007874015751" w:top="2409.448818897638" w:left="1133.8582677165355" w:right="990.472440944883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>
        <w:rtl w:val="0"/>
      </w:rPr>
      <w:t xml:space="preserve">     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4229100</wp:posOffset>
          </wp:positionH>
          <wp:positionV relativeFrom="paragraph">
            <wp:posOffset>-142874</wp:posOffset>
          </wp:positionV>
          <wp:extent cx="1768340" cy="1098233"/>
          <wp:effectExtent b="0" l="0" r="0" t="0"/>
          <wp:wrapNone/>
          <wp:docPr id="8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8340" cy="1098233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133350</wp:posOffset>
          </wp:positionH>
          <wp:positionV relativeFrom="paragraph">
            <wp:posOffset>-85724</wp:posOffset>
          </wp:positionV>
          <wp:extent cx="2018030" cy="762000"/>
          <wp:effectExtent b="0" l="0" r="0" t="0"/>
          <wp:wrapSquare wrapText="bothSides" distB="19050" distT="19050" distL="19050" distR="19050"/>
          <wp:docPr id="9" name="image7.jpg"/>
          <a:graphic>
            <a:graphicData uri="http://schemas.openxmlformats.org/drawingml/2006/picture">
              <pic:pic>
                <pic:nvPicPr>
                  <pic:cNvPr id="0" name="image7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1803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6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15" Type="http://schemas.openxmlformats.org/officeDocument/2006/relationships/footer" Target="footer1.xml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linfa@marche.camcom.it" TargetMode="External"/><Relationship Id="rId8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eoI5jwwZUEMXhk6ZMMzR3unjQ==">AMUW2mX9DZXAPx9k7gMdvIFFvRRriOpOaIO0WQkljTQSFm1oU+gFrs4fivnTni2qhFAZoTDBJuminMEZgd3VVgb7FpB8q732DQ33fSlExNFLh63GFGHTV6X3LYy7ArsMNet5wO+hFM68Vq75EKPWilDUSCpO8girVu54XgFnVmHemt+SlFpqAsk=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